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u w:val="single"/>
          <w:lang w:val="ru-RU" w:eastAsia="ru-RU" w:bidi="ar-SA"/>
        </w:rPr>
      </w:pPr>
      <w:r>
        <w:rPr>
          <w:rFonts w:ascii="Georgia" w:eastAsia="Times New Roman" w:hAnsi="Georgia"/>
          <w:b/>
          <w:bCs/>
          <w:color w:val="000000"/>
          <w:sz w:val="25"/>
          <w:u w:val="single"/>
          <w:lang w:val="ru-RU" w:eastAsia="ru-RU" w:bidi="ar-SA"/>
        </w:rPr>
        <w:t xml:space="preserve">Памятка действие в  </w:t>
      </w:r>
      <w:proofErr w:type="spellStart"/>
      <w:r>
        <w:rPr>
          <w:rFonts w:ascii="Georgia" w:eastAsia="Times New Roman" w:hAnsi="Georgia"/>
          <w:b/>
          <w:bCs/>
          <w:color w:val="000000"/>
          <w:sz w:val="25"/>
          <w:u w:val="single"/>
          <w:lang w:val="ru-RU" w:eastAsia="ru-RU" w:bidi="ar-SA"/>
        </w:rPr>
        <w:t>Черезвычайных</w:t>
      </w:r>
      <w:proofErr w:type="spellEnd"/>
      <w:r>
        <w:rPr>
          <w:rFonts w:ascii="Georgia" w:eastAsia="Times New Roman" w:hAnsi="Georgia"/>
          <w:b/>
          <w:bCs/>
          <w:color w:val="000000"/>
          <w:sz w:val="25"/>
          <w:u w:val="single"/>
          <w:lang w:val="ru-RU" w:eastAsia="ru-RU" w:bidi="ar-SA"/>
        </w:rPr>
        <w:t xml:space="preserve"> Ситуациях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u w:val="single"/>
          <w:lang w:val="ru-RU" w:eastAsia="ru-RU" w:bidi="ar-SA"/>
        </w:rPr>
        <w:t>Безопасность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Безопасность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– состояние защищенности жизненно важных интересов личности, общества и государства от внутренних и внешних угроз или опасностей.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Проблемы безопасности находятся постоянно в центре внимания административно-управленческого персонала и всего педагогического коллектива школы.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ОСНОВНЫЕ НАПРАВЛЕНИЯ РАБОТЫ ПО БЕЗОПАСНОСТИ ШКОЛЫ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1. - проведение мероприятий по обеспечению антитеррористической защищенности, гражданской обороне, предупреждению и ликвидации последствий ЧС;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2. - профилактику и предупреждение распространения и употребления наркотических средств и психотропных веществ;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3. - обеспечение пожарной безопасности;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4. - защиту от поражения электрическим током и воздействия ЭМП;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5. - обеспечение радиационной безопасности на основе мониторинга радиационной обстановки в здании и на территории школы;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6. - проведение мероприятий по безопасной эксплуатации систем жизнеобеспечения (электроснабжения, водоснабжения, водяного и воздушного отопления вентиляции и кондиционирования воздуха, канализации);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7. - обеспечение эксплуатационной надежности инженерно-строительных конструкций зданий;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8. - создание нормальных санитарно - эпидемиологических условий;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9. - охрану труда</w:t>
      </w:r>
      <w:proofErr w:type="gramStart"/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 xml:space="preserve"> ;</w:t>
      </w:r>
      <w:proofErr w:type="gramEnd"/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10. - обеспечение и совершенствование технических систем охраны школы;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11. - взаимодействие по обеспечению безопасности с силовыми структурами района и округа, родительской общественностью и руководством ЧОО поста охраны школы;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12. - профилактику безопасного поведения на дорогах (проведение мероприятий по соблюдению учащимися ПДД);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13. - проведение мероприятий по предупреждению детского травматизма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lastRenderedPageBreak/>
        <w:t> 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ПАМЯТКА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УЧАЩИМСЯ О ДЕЙСТВИЯХ В СЛУЧАЯХ ВОЗНИКНОВЕНИЯ ЧРЕЗВЫЧАЙНЫХ СИТУАЦИЙ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>
        <w:rPr>
          <w:rFonts w:ascii="Georgia" w:eastAsia="Times New Roman" w:hAnsi="Georgia"/>
          <w:noProof/>
          <w:color w:val="000000"/>
          <w:sz w:val="25"/>
          <w:szCs w:val="25"/>
          <w:lang w:val="ru-RU" w:eastAsia="ru-RU" w:bidi="ar-SA"/>
        </w:rPr>
        <w:drawing>
          <wp:inline distT="0" distB="0" distL="0" distR="0">
            <wp:extent cx="846455" cy="846455"/>
            <wp:effectExtent l="19050" t="0" r="0" b="0"/>
            <wp:docPr id="1" name="Рисунок 1" descr="https://gigabaza.ru/images/30/58911/7d122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30/58911/7d1229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i/>
          <w:iCs/>
          <w:color w:val="000000"/>
          <w:sz w:val="25"/>
          <w:u w:val="single"/>
          <w:lang w:val="ru-RU" w:eastAsia="ru-RU" w:bidi="ar-SA"/>
        </w:rPr>
        <w:t>ДОРОГИЕ ШКОЛЬНИКИ!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  <w:t>В условиях современного общества вопросы безопасности жизнедеятельности резко обострились. Поэтому, как ради себя, так и ради других, следует знать их основы.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Напоминаем Вам основные правила пожарной безопасности:</w:t>
      </w:r>
    </w:p>
    <w:p w:rsidR="00DC5796" w:rsidRPr="00DC5796" w:rsidRDefault="00DC5796" w:rsidP="00DC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Не берите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без необходимости спички, зажигалки и ни в коем случае не используйте их в своих играх.</w:t>
      </w:r>
    </w:p>
    <w:p w:rsidR="00DC5796" w:rsidRPr="00DC5796" w:rsidRDefault="00DC5796" w:rsidP="00DC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Не взрывайте в помещениях петарды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, хлопушки и другие пиротехнические изделия. Они могут стать причиной пожара, нанести ожоги и увечья окружающим людям.</w:t>
      </w:r>
    </w:p>
    <w:p w:rsidR="00DC5796" w:rsidRPr="00DC5796" w:rsidRDefault="00DC5796" w:rsidP="00DC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Не проводите эксперименты с бензином, керосином, ацетоном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и другими горючими жидкостями.</w:t>
      </w:r>
    </w:p>
    <w:p w:rsidR="00DC5796" w:rsidRPr="00DC5796" w:rsidRDefault="00DC5796" w:rsidP="00DC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Не бросайте с балконов зажженную бумагу,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горящие спички или окурки. Они могут попасть на соседний балкон и привести к возникновению пожара.</w:t>
      </w:r>
    </w:p>
    <w:p w:rsidR="00DC5796" w:rsidRPr="00DC5796" w:rsidRDefault="00DC5796" w:rsidP="00DC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Не накрывайте светильники салфеткой или газетой.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Ткань или бумага могут загореться.</w:t>
      </w:r>
    </w:p>
    <w:p w:rsidR="00DC5796" w:rsidRPr="00DC5796" w:rsidRDefault="00DC5796" w:rsidP="00DC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Уходя из дома, обязательно проверьте,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выключены ли бытовые электроприборы, так как они являются источником повышенной опасности.</w:t>
      </w:r>
    </w:p>
    <w:p w:rsidR="00DC5796" w:rsidRPr="00DC5796" w:rsidRDefault="00DC5796" w:rsidP="00DC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Помните, что курение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не только вредит вашему здоровью, но и может стать причиной пожара.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Ребята! Также Вы должны помнить и о своей собственной безопасности. Вот несколько рекомендаций:</w:t>
      </w:r>
    </w:p>
    <w:p w:rsid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</w:pPr>
      <w:r>
        <w:rPr>
          <w:rFonts w:ascii="Georgia" w:eastAsia="Times New Roman" w:hAnsi="Georgia"/>
          <w:b/>
          <w:bCs/>
          <w:i/>
          <w:iCs/>
          <w:noProof/>
          <w:color w:val="000000"/>
          <w:sz w:val="25"/>
          <w:szCs w:val="25"/>
          <w:lang w:val="ru-RU" w:eastAsia="ru-RU" w:bidi="ar-SA"/>
        </w:rPr>
        <w:lastRenderedPageBreak/>
        <w:drawing>
          <wp:inline distT="0" distB="0" distL="0" distR="0">
            <wp:extent cx="1595120" cy="1790065"/>
            <wp:effectExtent l="19050" t="0" r="5080" b="0"/>
            <wp:docPr id="7" name="Рисунок 2" descr="https://gigabaza.ru/images/30/58911/9983e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30/58911/9983e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  <w:t>1</w:t>
      </w:r>
      <w:r w:rsidRPr="00DC5796">
        <w:rPr>
          <w:rFonts w:ascii="Georgia" w:eastAsia="Times New Roman" w:hAnsi="Georgia"/>
          <w:b/>
          <w:bCs/>
          <w:i/>
          <w:iCs/>
          <w:color w:val="000000"/>
          <w:sz w:val="25"/>
          <w:u w:val="single"/>
          <w:lang w:val="ru-RU" w:eastAsia="ru-RU" w:bidi="ar-SA"/>
        </w:rPr>
        <w:t>Запомните правило четырёх «НЕ»: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i/>
          <w:iCs/>
          <w:color w:val="000000"/>
          <w:sz w:val="25"/>
          <w:lang w:val="ru-RU" w:eastAsia="ru-RU" w:bidi="ar-SA"/>
        </w:rPr>
        <w:t>-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не разговаривайте с незнакомцем;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- не садитесь в машину к незнакомцу;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- не играть по дороге из школы с незнакомыми детьми;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- не оставаться на улице с наступлением темноты;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2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Не играйте на пустых стройках.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3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Никогда не трогайте оставленные без присмотра вещи.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4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Никуда не ходите с незнакомыми людьми, несмотря на их просьбы и уговоры.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5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Не берите угощения у незнакомых людей.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6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Дверь открывайте только знакомым людям. Цепочка на двери – твой друг.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7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Не заходите в лифт с незнакомыми взрослыми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8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Хорошо изучите все ориентиры и телефоны-автоматы в своём районе. Помните, что телефон в полицию –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«02»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, а в управление по чрезвычайным ситуациям и в пожарную охрану –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«01».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9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Сообщаем Вам информацию о правильном наборе вызова пожарной охраны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«01»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с мобильного телефона: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- «</w:t>
      </w:r>
      <w:proofErr w:type="spellStart"/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Би</w:t>
      </w:r>
      <w:proofErr w:type="spellEnd"/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 xml:space="preserve"> </w:t>
      </w:r>
      <w:proofErr w:type="spellStart"/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Лайн</w:t>
      </w:r>
      <w:proofErr w:type="spellEnd"/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» - звонить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112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Дальше набрать –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1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- «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МТС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» -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010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- «Мегафон» - звонить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112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Дальше набрать –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1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;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- «</w:t>
      </w:r>
      <w:proofErr w:type="spellStart"/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Скайлинг</w:t>
      </w:r>
      <w:proofErr w:type="spellEnd"/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» -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01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</w:t>
      </w: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</w:pP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ПАМЯТКА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Как предотвратить пожар в квартире</w:t>
      </w: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</w:pPr>
    </w:p>
    <w:p w:rsid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</w:pPr>
      <w:r>
        <w:rPr>
          <w:rFonts w:ascii="Georgia" w:eastAsia="Times New Roman" w:hAnsi="Georgia"/>
          <w:b/>
          <w:bCs/>
          <w:i/>
          <w:iCs/>
          <w:noProof/>
          <w:color w:val="000000"/>
          <w:sz w:val="25"/>
          <w:szCs w:val="25"/>
          <w:lang w:val="ru-RU" w:eastAsia="ru-RU" w:bidi="ar-SA"/>
        </w:rPr>
        <w:drawing>
          <wp:inline distT="0" distB="0" distL="0" distR="0">
            <wp:extent cx="1936115" cy="2743200"/>
            <wp:effectExtent l="19050" t="0" r="6985" b="0"/>
            <wp:docPr id="5" name="Рисунок 3" descr="https://gigabaza.ru/images/30/58911/f9441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30/58911/f94419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jc w:val="center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i/>
          <w:iCs/>
          <w:color w:val="000000"/>
          <w:sz w:val="25"/>
          <w:lang w:val="ru-RU" w:eastAsia="ru-RU" w:bidi="ar-SA"/>
        </w:rPr>
        <w:t>Очень часто пожар происходит из-за неправильного пользования электроприборами, газовыми плитами, плачевным состоянием электропроводки, а также неправильным хранением легковоспламеняющихся веществ.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Что нужно делать, чтобы избежать пожара.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1. 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Иметь в квартире порошковый огнетушитель.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2. 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Обязательно закрывать перед сном внутренние двери,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чтобы в случае возгорания затруднить распространение огня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3.</w:t>
      </w:r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Регулярно проверять наружную проводку и розетки.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lastRenderedPageBreak/>
        <w:t>4. 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Перед тем как воспользоваться только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что приобретенными подержанными газовыми или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 </w:t>
      </w:r>
      <w:proofErr w:type="spellStart"/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электрическими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о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богревателями</w:t>
      </w:r>
      <w:proofErr w:type="spellEnd"/>
      <w:r w:rsidRPr="00DC5796">
        <w:rPr>
          <w:rFonts w:ascii="Georgia" w:eastAsia="Times New Roman" w:hAnsi="Georgia"/>
          <w:color w:val="000000"/>
          <w:sz w:val="25"/>
          <w:lang w:val="ru-RU" w:eastAsia="ru-RU" w:bidi="ar-SA"/>
        </w:rPr>
        <w:t> </w:t>
      </w: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(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плитами), показать их газовщику или электрику.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5. 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Не сушить белье над газовой плитой.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6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Не оставляйте детей одних при зажженном камине или любом другом устройстве для обогрева помещения или приготовления пищи.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7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Хранить легковоспламеняющиеся вещества в подсобных помещениях.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8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Аккуратно тушить спички и сигареты.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9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Не пытайтесь разогревать лаки и краски на газовой плите.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10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Не следует пользоваться самодельными елочными гирляндами.</w:t>
      </w:r>
    </w:p>
    <w:p w:rsidR="00DC5796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11. 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Правильно пользоваться электроприборами и газовыми плитами. Не включать два мощных прибора в одну розетку.</w:t>
      </w:r>
    </w:p>
    <w:p w:rsidR="00AF3474" w:rsidRPr="00DC5796" w:rsidRDefault="00DC5796" w:rsidP="00DC5796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</w:pPr>
      <w:r w:rsidRPr="00DC5796">
        <w:rPr>
          <w:rFonts w:ascii="Georgia" w:eastAsia="Times New Roman" w:hAnsi="Georgia"/>
          <w:b/>
          <w:bCs/>
          <w:color w:val="000000"/>
          <w:sz w:val="25"/>
          <w:lang w:val="ru-RU" w:eastAsia="ru-RU" w:bidi="ar-SA"/>
        </w:rPr>
        <w:t>12</w:t>
      </w:r>
      <w:r w:rsidRPr="00DC5796">
        <w:rPr>
          <w:rFonts w:ascii="Georgia" w:eastAsia="Times New Roman" w:hAnsi="Georgia"/>
          <w:color w:val="000000"/>
          <w:sz w:val="25"/>
          <w:szCs w:val="25"/>
          <w:lang w:val="ru-RU" w:eastAsia="ru-RU" w:bidi="ar-SA"/>
        </w:rPr>
        <w:t>. Не оставлять включенные электроприборы без присмотра на длительное время.</w:t>
      </w:r>
    </w:p>
    <w:sectPr w:rsidR="00AF3474" w:rsidRPr="00DC5796" w:rsidSect="003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4431"/>
    <w:multiLevelType w:val="multilevel"/>
    <w:tmpl w:val="9542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5796"/>
    <w:rsid w:val="000D1A5D"/>
    <w:rsid w:val="00190FB7"/>
    <w:rsid w:val="001C7323"/>
    <w:rsid w:val="00237AA5"/>
    <w:rsid w:val="003011F3"/>
    <w:rsid w:val="00302C73"/>
    <w:rsid w:val="00340C0F"/>
    <w:rsid w:val="004732B4"/>
    <w:rsid w:val="005420AB"/>
    <w:rsid w:val="007E0FCC"/>
    <w:rsid w:val="009A56A3"/>
    <w:rsid w:val="009D151E"/>
    <w:rsid w:val="00A05F20"/>
    <w:rsid w:val="00A87E43"/>
    <w:rsid w:val="00A96B32"/>
    <w:rsid w:val="00C334F0"/>
    <w:rsid w:val="00C538EA"/>
    <w:rsid w:val="00D76CD3"/>
    <w:rsid w:val="00DC5796"/>
    <w:rsid w:val="00E3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6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6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56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6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56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56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56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56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56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56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56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56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56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56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56A3"/>
    <w:rPr>
      <w:b/>
      <w:bCs/>
    </w:rPr>
  </w:style>
  <w:style w:type="character" w:styleId="a8">
    <w:name w:val="Emphasis"/>
    <w:basedOn w:val="a0"/>
    <w:uiPriority w:val="20"/>
    <w:qFormat/>
    <w:rsid w:val="009A56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56A3"/>
    <w:rPr>
      <w:szCs w:val="32"/>
    </w:rPr>
  </w:style>
  <w:style w:type="paragraph" w:styleId="aa">
    <w:name w:val="List Paragraph"/>
    <w:basedOn w:val="a"/>
    <w:uiPriority w:val="34"/>
    <w:qFormat/>
    <w:rsid w:val="009A56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6A3"/>
    <w:rPr>
      <w:i/>
    </w:rPr>
  </w:style>
  <w:style w:type="character" w:customStyle="1" w:styleId="22">
    <w:name w:val="Цитата 2 Знак"/>
    <w:basedOn w:val="a0"/>
    <w:link w:val="21"/>
    <w:uiPriority w:val="29"/>
    <w:rsid w:val="009A56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56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56A3"/>
    <w:rPr>
      <w:b/>
      <w:i/>
      <w:sz w:val="24"/>
    </w:rPr>
  </w:style>
  <w:style w:type="character" w:styleId="ad">
    <w:name w:val="Subtle Emphasis"/>
    <w:uiPriority w:val="19"/>
    <w:qFormat/>
    <w:rsid w:val="009A56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56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56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56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56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56A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C579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DC5796"/>
  </w:style>
  <w:style w:type="paragraph" w:styleId="af4">
    <w:name w:val="Balloon Text"/>
    <w:basedOn w:val="a"/>
    <w:link w:val="af5"/>
    <w:uiPriority w:val="99"/>
    <w:semiHidden/>
    <w:unhideWhenUsed/>
    <w:rsid w:val="00DC579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4274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2016-10-25T10:44:00Z</dcterms:created>
  <dcterms:modified xsi:type="dcterms:W3CDTF">2016-10-25T10:46:00Z</dcterms:modified>
</cp:coreProperties>
</file>